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Style w:val="a4"/>
          <w:rFonts w:ascii="Arial" w:hAnsi="Arial" w:cs="Arial"/>
          <w:color w:val="2C2B2B"/>
          <w:sz w:val="18"/>
          <w:szCs w:val="18"/>
        </w:rPr>
        <w:t>Проверки, проведенные в 2012 году:</w:t>
      </w:r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1. </w:t>
      </w:r>
      <w:hyperlink r:id="rId5" w:tgtFrame="_blank" w:tooltip="выбор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финансово-хозяйственной деятельности муниципального учреждения Городского Молодежного Центра «Выбор» за 2011 год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2. </w:t>
      </w:r>
      <w:hyperlink r:id="rId6" w:tgtFrame="_blank" w:tooltip="поликлиника 3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Муниципального бюджетного учреждения здравоохранения «Городская поликлиника № 3» за второе полугодие 2011 год и истекший период 2012 года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3. </w:t>
      </w:r>
      <w:hyperlink r:id="rId7" w:tgtFrame="_blank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финансово-хозяйственной деятельности муниципального учреждения «Городская диспетчерская служба» за 2011 год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4. </w:t>
      </w:r>
      <w:hyperlink r:id="rId8" w:tgtFrame="_blank" w:tooltip="выгребные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правомерности выделения и расходования субсидий на возмещение затрат организаций, связанных с проведением ремонта выгребных ям, строительством и ремонтом дворовых уборных и подъездных путей к ним в неблагоустроенном жилищном фонде в 2011 году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5. </w:t>
      </w:r>
      <w:hyperlink r:id="rId9" w:tgtFrame="_blank" w:tooltip="здрав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исполнения бюджетного законодательства, законодательства о размещении муниципальных заказов в Управлении здравоохранения администрации г. Благовещенска за 2011 год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6. </w:t>
      </w:r>
      <w:hyperlink r:id="rId10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соблюдения бюджетного и иного законодательства при производстве строительных работ на объекте «</w:t>
        </w:r>
        <w:proofErr w:type="spellStart"/>
        <w:r>
          <w:rPr>
            <w:rStyle w:val="a5"/>
            <w:rFonts w:ascii="Arial" w:hAnsi="Arial" w:cs="Arial"/>
            <w:color w:val="1772AF"/>
            <w:sz w:val="18"/>
            <w:szCs w:val="18"/>
          </w:rPr>
          <w:t>Берегоукрепление</w:t>
        </w:r>
        <w:proofErr w:type="spellEnd"/>
        <w:r>
          <w:rPr>
            <w:rStyle w:val="a5"/>
            <w:rFonts w:ascii="Arial" w:hAnsi="Arial" w:cs="Arial"/>
            <w:color w:val="1772AF"/>
            <w:sz w:val="18"/>
            <w:szCs w:val="18"/>
          </w:rPr>
          <w:t xml:space="preserve"> и реконструкция набережной р. Амур, г. Благовещенск» за 2011 год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7. Проверка отдельных вопросов правомерности расходования средств городского бюджета за 2011 год в Администрации города Благовещенска.</w:t>
      </w:r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8. Проверка обоснованности расходов на публикацию нормативно-правовых актов и иной официальной информации в официальном печатном издании газете Благовещенск за 2011 год.</w:t>
      </w:r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9. </w:t>
      </w:r>
      <w:hyperlink r:id="rId11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финансово-хозяйственной деятельности МУ «Эксплуатационно-хозяйственная служба» за 2011 год.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10. </w:t>
      </w:r>
      <w:hyperlink r:id="rId12" w:history="1"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правомерности выделения и расходования субсидии на компенсацию выпадающих доходов организациям, предоставляющим населению жилищные услуги по тарифам, не обеспечивающим возмещение издержек (неблагоустроенный жилищный фонд и общежития) за 2011 год.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11.</w:t>
      </w:r>
      <w:hyperlink r:id="rId13" w:history="1">
        <w:r>
          <w:rPr>
            <w:rStyle w:val="apple-converted-space"/>
            <w:rFonts w:ascii="Arial" w:hAnsi="Arial" w:cs="Arial"/>
            <w:color w:val="1772AF"/>
            <w:sz w:val="18"/>
            <w:szCs w:val="18"/>
          </w:rPr>
          <w:t> </w:t>
        </w:r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Управления жилищно-коммунального хозяйства администрации города Благовещенска за 2011 год и истекший период 2012 года.</w:t>
        </w:r>
      </w:hyperlink>
    </w:p>
    <w:p w:rsidR="00DB1BFA" w:rsidRDefault="00DB1BFA" w:rsidP="00DB1BFA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12.</w:t>
      </w:r>
      <w:hyperlink r:id="rId14" w:history="1">
        <w:r>
          <w:rPr>
            <w:rStyle w:val="apple-converted-space"/>
            <w:rFonts w:ascii="Arial" w:hAnsi="Arial" w:cs="Arial"/>
            <w:color w:val="1772AF"/>
            <w:sz w:val="18"/>
            <w:szCs w:val="18"/>
          </w:rPr>
          <w:t> </w:t>
        </w:r>
        <w:r>
          <w:rPr>
            <w:rStyle w:val="a5"/>
            <w:rFonts w:ascii="Arial" w:hAnsi="Arial" w:cs="Arial"/>
            <w:color w:val="1772AF"/>
            <w:sz w:val="18"/>
            <w:szCs w:val="18"/>
          </w:rPr>
          <w:t>Проверка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Муниципального бюджетного учреждения здравоохранения «Городская поликлиника № 1» за второе полугодие 2011 года и истекший период 2012 года.</w:t>
        </w:r>
      </w:hyperlink>
    </w:p>
    <w:p w:rsidR="00BA3216" w:rsidRPr="00DB1BFA" w:rsidRDefault="00BA3216" w:rsidP="00DB1BFA">
      <w:bookmarkStart w:id="0" w:name="_GoBack"/>
      <w:bookmarkEnd w:id="0"/>
    </w:p>
    <w:sectPr w:rsidR="00BA3216" w:rsidRPr="00DB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505B80"/>
    <w:rsid w:val="00B37525"/>
    <w:rsid w:val="00BA3216"/>
    <w:rsid w:val="00CC1F5A"/>
    <w:rsid w:val="00DB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2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525"/>
    <w:rPr>
      <w:b/>
      <w:bCs/>
    </w:rPr>
  </w:style>
  <w:style w:type="character" w:customStyle="1" w:styleId="apple-converted-space">
    <w:name w:val="apple-converted-space"/>
    <w:basedOn w:val="a0"/>
    <w:rsid w:val="00B37525"/>
  </w:style>
  <w:style w:type="character" w:styleId="a5">
    <w:name w:val="Hyperlink"/>
    <w:basedOn w:val="a0"/>
    <w:uiPriority w:val="99"/>
    <w:semiHidden/>
    <w:unhideWhenUsed/>
    <w:rsid w:val="00B37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52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525"/>
    <w:rPr>
      <w:b/>
      <w:bCs/>
    </w:rPr>
  </w:style>
  <w:style w:type="character" w:customStyle="1" w:styleId="apple-converted-space">
    <w:name w:val="apple-converted-space"/>
    <w:basedOn w:val="a0"/>
    <w:rsid w:val="00B37525"/>
  </w:style>
  <w:style w:type="character" w:styleId="a5">
    <w:name w:val="Hyperlink"/>
    <w:basedOn w:val="a0"/>
    <w:uiPriority w:val="99"/>
    <w:semiHidden/>
    <w:unhideWhenUsed/>
    <w:rsid w:val="00B37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blag.ru/wp-content/uploads/2012/10/%D0%A1%D0%B0%D0%B9%D1%82-%D0%BF%D1%80%D0%BE%D0%B2%D0%B5%D1%80%D0%BA%D0%B0-%D1%81%D1%83%D0%B1%D1%81%D0%B8%D0%B4%D0%B8%D0%B8-%D0%B2%D1%8B%D0%B3%D1%80%D0%B5%D0%B1%D0%BD%D1%8B%D0%B5.docx" TargetMode="External"/><Relationship Id="rId13" Type="http://schemas.openxmlformats.org/officeDocument/2006/relationships/hyperlink" Target="http://www.kspblag.ru/wp-content/uploads/2013/03/%D0%BE%D1%82%D1%87%D0%B5%D1%82-%D0%B4%D0%BB%D1%8F-%D1%81%D0%B0%D0%B9%D1%82%D0%B0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blag.ru/wp-content/uploads/2012/10/%D0%98%D0%BD%D1%84%D0%BE%D1%80%D0%BC%D0%B0%D1%86%D0%B8%D1%8F-%D1%81%D0%B0%D0%B9%D1%82-%D0%9C%D0%A3-%D0%93%D0%94%D0%A1-.docx" TargetMode="External"/><Relationship Id="rId12" Type="http://schemas.openxmlformats.org/officeDocument/2006/relationships/hyperlink" Target="http://www.kspblag.ru/wp-content/uploads/2013/02/%D0%B8%D0%BD%D1%84.-%D0%BD%D0%B0-%D1%81%D0%B0%D0%B9%D1%82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spblag.ru/wp-content/uploads/2012/10/%D0%BE%D1%82%D1%87%D0%B5%D1%82-%D0%B4%D0%BB%D1%8F-%D1%81%D0%B0%D0%B9%D1%82%D0%B0.doc" TargetMode="External"/><Relationship Id="rId11" Type="http://schemas.openxmlformats.org/officeDocument/2006/relationships/hyperlink" Target="http://www.kspblag.ru/wp-content/uploads/2013/04/%D0%98%D0%BD%D1%84%D0%BE%D1%80%D0%BC%D0%B0%D1%86%D0%B8%D1%8F-%D1%81%D0%B0%D0%B9%D1%82-%D0%9C%D0%A3-%D0%AD%D0%A5%D0%A1.doc" TargetMode="External"/><Relationship Id="rId5" Type="http://schemas.openxmlformats.org/officeDocument/2006/relationships/hyperlink" Target="http://www.kspblag.ru/wp-content/uploads/2012/10/%D0%B8%D0%BD%D1%84.-%D0%BD%D0%B0-%D1%81%D0%B0%D0%B9%D1%82-%D0%92%D1%8B%D0%B1%D0%BE%D1%80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spblag.ru/wp-content/uploads/2012/10/%D0%9F%D1%80%D0%B5%D1%81-%D1%80%D0%B5%D0%BB%D0%B8%D0%B7-%D0%91%D0%B5%D1%80%D0%B3%D0%BE%D1%83%D0%BA%D1%8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blag.ru/wp-content/uploads/2012/10/%D0%98%D0%BD%D1%84%D0%BE%D1%80%D0%BC%D0%B0%D1%86%D0%B8%D1%8F-%D0%BD%D0%B0-%D1%81%D0%B0%D0%B9%D1%82.doc" TargetMode="External"/><Relationship Id="rId14" Type="http://schemas.openxmlformats.org/officeDocument/2006/relationships/hyperlink" Target="http://www.kspblag.ru/wp-content/uploads/2013/03/%D0%BE%D1%82%D1%87%D0%B5%D1%82-%D0%B4%D0%BB%D1%8F-%D1%81%D0%B0%D0%B9%D1%8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B0559ADD</Template>
  <TotalTime>0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4</cp:revision>
  <dcterms:created xsi:type="dcterms:W3CDTF">2017-06-09T00:38:00Z</dcterms:created>
  <dcterms:modified xsi:type="dcterms:W3CDTF">2017-06-09T00:43:00Z</dcterms:modified>
</cp:coreProperties>
</file>