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AD5AB" w14:textId="77777777" w:rsidR="00680D6A" w:rsidRDefault="00680D6A" w:rsidP="00680D6A">
      <w:pPr>
        <w:ind w:firstLine="709"/>
        <w:rPr>
          <w:rFonts w:cs="Times New Roman"/>
          <w:sz w:val="24"/>
          <w:szCs w:val="24"/>
        </w:rPr>
      </w:pPr>
      <w:r>
        <w:rPr>
          <w:rFonts w:cs="Times New Roman"/>
          <w:sz w:val="24"/>
          <w:szCs w:val="24"/>
        </w:rPr>
        <w:t>1. В соответствии с планом работы контрольно-счётной палаты города</w:t>
      </w:r>
      <w:r>
        <w:rPr>
          <w:rFonts w:cs="Times New Roman"/>
        </w:rPr>
        <w:t xml:space="preserve"> </w:t>
      </w:r>
      <w:r>
        <w:rPr>
          <w:rFonts w:cs="Times New Roman"/>
          <w:sz w:val="24"/>
          <w:szCs w:val="24"/>
        </w:rPr>
        <w:t>Благовещенска на 2021 год проведено контрольное мероприятие «Проверка финансово-хозяйственной деятельности Муниципального автономного общеобразовательного учреждения «Лицей № 6 города Благовещенска» за 2020 год» (далее – Учреждение).</w:t>
      </w:r>
    </w:p>
    <w:p w14:paraId="05F3D7BE" w14:textId="77777777" w:rsidR="00680D6A" w:rsidRDefault="00680D6A" w:rsidP="00680D6A">
      <w:pPr>
        <w:ind w:firstLine="709"/>
        <w:rPr>
          <w:rFonts w:cs="Times New Roman"/>
          <w:sz w:val="24"/>
          <w:szCs w:val="24"/>
        </w:rPr>
      </w:pPr>
      <w:r>
        <w:rPr>
          <w:rFonts w:cs="Times New Roman"/>
          <w:sz w:val="24"/>
          <w:szCs w:val="24"/>
        </w:rPr>
        <w:t xml:space="preserve">По результатам проверки выявлены нарушения федерального законодательства, нормативно-правовых актов муниципального образования, локальных актов Учреждения, в том числе при начислении и выплате заработной платы; нарушения, связанные с оказанием платных образовательных услуг; нарушения порядка обеспечения бесплатным питанием детей из малообеспеченных семей и обучающихся начальных классов; нарушение правил персонифицированного финансирования дополнительного образования в части заключения договоров на обучение по дополнительным общеразвивающим программам; нарушения при осуществлении закупок товаров, работ, услуг для обеспечения нужд учреждения; нарушения порядка ведения бухгалтерского учета. </w:t>
      </w:r>
    </w:p>
    <w:p w14:paraId="76A84699" w14:textId="77777777" w:rsidR="00680D6A" w:rsidRDefault="00680D6A" w:rsidP="00680D6A">
      <w:pPr>
        <w:ind w:firstLine="709"/>
        <w:rPr>
          <w:rFonts w:cs="Times New Roman"/>
          <w:sz w:val="24"/>
          <w:szCs w:val="24"/>
        </w:rPr>
      </w:pPr>
      <w:r>
        <w:rPr>
          <w:rFonts w:cs="Times New Roman"/>
          <w:sz w:val="24"/>
          <w:szCs w:val="24"/>
        </w:rPr>
        <w:t>В целях устранения выявленных нарушений и недопущения их в дальнейшей работе направлены представления. По вынесенным представлениям приняты соответствующие меры. Отчет о результатах контрольного мероприятия направлен мэру города и в Благовещенскую городскую Думу. По результатам проверки 1 должностное лицо Учреждения привлечено к дисциплинарной ответственности.</w:t>
      </w:r>
    </w:p>
    <w:p w14:paraId="30A94CBA" w14:textId="77777777" w:rsidR="00680D6A" w:rsidRDefault="00680D6A" w:rsidP="00680D6A">
      <w:pPr>
        <w:ind w:firstLine="709"/>
        <w:rPr>
          <w:rFonts w:cs="Times New Roman"/>
          <w:sz w:val="24"/>
          <w:szCs w:val="24"/>
        </w:rPr>
      </w:pPr>
    </w:p>
    <w:p w14:paraId="69F139D5" w14:textId="77777777" w:rsidR="00680D6A" w:rsidRDefault="00680D6A" w:rsidP="00680D6A">
      <w:pPr>
        <w:ind w:firstLine="709"/>
        <w:rPr>
          <w:rFonts w:cs="Times New Roman"/>
          <w:sz w:val="24"/>
          <w:szCs w:val="24"/>
        </w:rPr>
      </w:pPr>
      <w:r>
        <w:rPr>
          <w:rFonts w:cs="Times New Roman"/>
          <w:sz w:val="24"/>
          <w:szCs w:val="24"/>
        </w:rPr>
        <w:t>2. В соответствии с планом работы контрольно-счётной палаты города Благовещенска на 2021 год проведено контрольное мероприятие «Проверка отдельных вопросов финансово-хозяйственной деятельности муниципального учреждения спортивно-оздоровительный комплекс «Юность» за 2020 год».</w:t>
      </w:r>
    </w:p>
    <w:p w14:paraId="66449E68" w14:textId="77777777" w:rsidR="00680D6A" w:rsidRDefault="00680D6A" w:rsidP="00680D6A">
      <w:pPr>
        <w:ind w:firstLine="709"/>
        <w:rPr>
          <w:rFonts w:cs="Times New Roman"/>
          <w:sz w:val="24"/>
          <w:szCs w:val="24"/>
        </w:rPr>
      </w:pPr>
      <w:r>
        <w:rPr>
          <w:rFonts w:cs="Times New Roman"/>
          <w:sz w:val="24"/>
          <w:szCs w:val="24"/>
        </w:rPr>
        <w:t>По результатам проверки выявлены основные нарушения: в Уставе Учреждения не отражена деятельность центра тестирования по выполнению нормативов комплекса ГТО, муниципальное задание на проведение мероприятий по комплексу ГТО Учредителем не доведено. Содержание центра осуществлялось за счёт средств, предусмотренных на выполнение муниципального задания МУ СОК «Юность».</w:t>
      </w:r>
    </w:p>
    <w:p w14:paraId="717DE98C" w14:textId="77777777" w:rsidR="00680D6A" w:rsidRDefault="00680D6A" w:rsidP="00680D6A">
      <w:pPr>
        <w:ind w:firstLine="709"/>
        <w:rPr>
          <w:rFonts w:cs="Times New Roman"/>
          <w:sz w:val="24"/>
          <w:szCs w:val="24"/>
        </w:rPr>
      </w:pPr>
      <w:r>
        <w:rPr>
          <w:rFonts w:cs="Times New Roman"/>
          <w:sz w:val="24"/>
          <w:szCs w:val="24"/>
        </w:rPr>
        <w:t xml:space="preserve"> Виды деятельности, указанные в уставе как основные, фактически не соответствуют целям деятельности Учреждения, что противоречит нормам Федерального закона «Об автономных учреждениях».</w:t>
      </w:r>
    </w:p>
    <w:p w14:paraId="0675A409" w14:textId="77777777" w:rsidR="00680D6A" w:rsidRDefault="00680D6A" w:rsidP="00680D6A">
      <w:pPr>
        <w:ind w:firstLine="709"/>
        <w:rPr>
          <w:rFonts w:cs="Times New Roman"/>
          <w:sz w:val="24"/>
          <w:szCs w:val="24"/>
        </w:rPr>
      </w:pPr>
      <w:r>
        <w:rPr>
          <w:rFonts w:cs="Times New Roman"/>
          <w:sz w:val="24"/>
          <w:szCs w:val="24"/>
        </w:rPr>
        <w:t xml:space="preserve">В нарушение действующего Положения о формировании муниципального задания, нормативные затраты утверждены на оказание муниципальной услуги общей суммой, без расчёта на единицу показателя услуги (физкультурно-оздоровительное мероприятие). В нормативные затраты необоснованно включена заработная плата сотрудников, которые не участвовали в выполнении муниципального задания. </w:t>
      </w:r>
    </w:p>
    <w:p w14:paraId="6A22B0A1" w14:textId="77777777" w:rsidR="00680D6A" w:rsidRDefault="00680D6A" w:rsidP="00680D6A">
      <w:pPr>
        <w:ind w:firstLine="709"/>
        <w:rPr>
          <w:rFonts w:cs="Times New Roman"/>
          <w:sz w:val="24"/>
          <w:szCs w:val="24"/>
        </w:rPr>
      </w:pPr>
      <w:r>
        <w:rPr>
          <w:rFonts w:cs="Times New Roman"/>
          <w:sz w:val="24"/>
          <w:szCs w:val="24"/>
        </w:rPr>
        <w:t>При проверке имущества и основных средств Учреждения установлено неучтённое имущество в количестве 26 единиц, а также установлено неэффективное использование имущества (тренажеры в количестве 8 штук, в том числе 3 – для людей с ограниченными возможностями).</w:t>
      </w:r>
    </w:p>
    <w:p w14:paraId="4FDEF5A4" w14:textId="77777777" w:rsidR="00680D6A" w:rsidRDefault="00680D6A" w:rsidP="00680D6A">
      <w:pPr>
        <w:ind w:firstLine="709"/>
        <w:rPr>
          <w:rFonts w:cs="Times New Roman"/>
          <w:sz w:val="24"/>
          <w:szCs w:val="24"/>
        </w:rPr>
      </w:pPr>
      <w:r>
        <w:rPr>
          <w:rFonts w:cs="Times New Roman"/>
          <w:sz w:val="24"/>
          <w:szCs w:val="24"/>
        </w:rPr>
        <w:t xml:space="preserve">Установлен факт получения дохода за услугу «индивидуальные занятия с тренером», тариф на которую не утверждён. </w:t>
      </w:r>
    </w:p>
    <w:p w14:paraId="378276A9" w14:textId="77777777" w:rsidR="00680D6A" w:rsidRDefault="00680D6A" w:rsidP="00680D6A">
      <w:pPr>
        <w:ind w:firstLine="709"/>
        <w:rPr>
          <w:rFonts w:cs="Times New Roman"/>
          <w:sz w:val="24"/>
          <w:szCs w:val="24"/>
        </w:rPr>
      </w:pPr>
      <w:r>
        <w:rPr>
          <w:rFonts w:cs="Times New Roman"/>
          <w:sz w:val="24"/>
          <w:szCs w:val="24"/>
        </w:rPr>
        <w:t xml:space="preserve"> Установлено превышение лимита потребления электроэнергии на 4,2 тыс. кВт.;  произведены неправомерные расходы по оплате тепловой энергии. </w:t>
      </w:r>
    </w:p>
    <w:p w14:paraId="230F0252" w14:textId="77777777" w:rsidR="00680D6A" w:rsidRDefault="00680D6A" w:rsidP="00680D6A">
      <w:pPr>
        <w:ind w:firstLine="709"/>
        <w:rPr>
          <w:rFonts w:cs="Times New Roman"/>
          <w:sz w:val="24"/>
          <w:szCs w:val="24"/>
        </w:rPr>
      </w:pPr>
      <w:r>
        <w:rPr>
          <w:rFonts w:cs="Times New Roman"/>
          <w:sz w:val="24"/>
          <w:szCs w:val="24"/>
        </w:rPr>
        <w:t>Имеются нарушения при ведении бухгалтерского учёта, связанные с недостоверным отражением сумм дебиторской задолженности и не отражением в отчётности сумм финансового обеспечения плановых периодов 2021 и 2022 годов.</w:t>
      </w:r>
    </w:p>
    <w:p w14:paraId="11D8BDDD" w14:textId="77777777" w:rsidR="00680D6A" w:rsidRDefault="00680D6A" w:rsidP="00680D6A">
      <w:pPr>
        <w:ind w:firstLine="709"/>
        <w:rPr>
          <w:rFonts w:cs="Times New Roman"/>
          <w:sz w:val="24"/>
          <w:szCs w:val="24"/>
        </w:rPr>
      </w:pPr>
      <w:r>
        <w:rPr>
          <w:rFonts w:cs="Times New Roman"/>
          <w:sz w:val="24"/>
          <w:szCs w:val="24"/>
        </w:rPr>
        <w:t xml:space="preserve">В целях устранения выявленных нарушений и недопущения их в дальнейшей работе направлены представления в администрацию г. Благовещенска и Учреждению. Отчет о результатах контрольного мероприятия направлен мэру города и в Благовещенскую городскую Думу.   </w:t>
      </w:r>
    </w:p>
    <w:p w14:paraId="42F871FF" w14:textId="77777777" w:rsidR="00680D6A" w:rsidRDefault="00680D6A" w:rsidP="00680D6A">
      <w:pPr>
        <w:ind w:firstLine="709"/>
        <w:rPr>
          <w:rFonts w:cs="Times New Roman"/>
          <w:sz w:val="24"/>
          <w:szCs w:val="24"/>
        </w:rPr>
      </w:pPr>
    </w:p>
    <w:p w14:paraId="503A0BA4" w14:textId="77777777" w:rsidR="00680D6A" w:rsidRDefault="00680D6A" w:rsidP="00680D6A">
      <w:pPr>
        <w:ind w:firstLine="709"/>
        <w:rPr>
          <w:rFonts w:cs="Times New Roman"/>
          <w:sz w:val="24"/>
          <w:szCs w:val="24"/>
        </w:rPr>
      </w:pPr>
      <w:r>
        <w:rPr>
          <w:rFonts w:cs="Times New Roman"/>
          <w:sz w:val="24"/>
          <w:szCs w:val="24"/>
        </w:rPr>
        <w:lastRenderedPageBreak/>
        <w:t>3. Контрольно-счетной палатой города Благовещенска проведено контрольное мероприятие «Внешняя проверка годовой бюджетной отчетности главных администраторов бюджетных средств за 2020 год». Проверкой охвачено 25 главных администратора бюджетных средств. Результаты контрольного мероприятия включены в заключение, подготовленное по результатам внешней проверки годового отчета об исполнении городского бюджета за 2020 год. Заключение направлено в Благовещенскую городскую Думу и мэру города Благовещенска. В ходе проведенной проверки установлено что, в бюджетной отчетности отдельных главных администраторов доходов и главных распорядителей имеются отдельные недостатки и нарушения требований Инструкции. По результатам проверки годовой бюджетной отчетности в проверенные учреждения направлены отчеты с предложениями о принятии мер по устранению выявленных нарушений и недопущению их в дальнейшем.</w:t>
      </w:r>
    </w:p>
    <w:p w14:paraId="5DDD81C5" w14:textId="77777777" w:rsidR="00680D6A" w:rsidRDefault="00680D6A" w:rsidP="00680D6A">
      <w:pPr>
        <w:ind w:firstLine="709"/>
        <w:rPr>
          <w:rFonts w:cs="Times New Roman"/>
          <w:sz w:val="24"/>
          <w:szCs w:val="24"/>
        </w:rPr>
      </w:pPr>
    </w:p>
    <w:p w14:paraId="15C851B0" w14:textId="77777777" w:rsidR="00680D6A" w:rsidRDefault="00680D6A" w:rsidP="00680D6A">
      <w:pPr>
        <w:ind w:firstLine="709"/>
        <w:rPr>
          <w:rFonts w:cs="Times New Roman"/>
          <w:sz w:val="24"/>
          <w:szCs w:val="24"/>
        </w:rPr>
      </w:pPr>
      <w:r>
        <w:rPr>
          <w:rFonts w:cs="Times New Roman"/>
          <w:sz w:val="24"/>
          <w:szCs w:val="24"/>
        </w:rPr>
        <w:t>4.  В соответствии с планом работы контрольно-счётной палаты города Благовещенска на 2021 год проведено контрольное мероприятие «Проверка отдельных вопросов финансово-хозяйственной деятельности Муниципального бюджетного Учреждения «Центр развития молодежных и общественных инициатив «Выбор» за 2020 год» (далее – Учреждение).</w:t>
      </w:r>
    </w:p>
    <w:p w14:paraId="40F28EBA" w14:textId="77777777" w:rsidR="00680D6A" w:rsidRDefault="00680D6A" w:rsidP="00680D6A">
      <w:pPr>
        <w:ind w:firstLine="709"/>
        <w:rPr>
          <w:rFonts w:cs="Times New Roman"/>
          <w:sz w:val="24"/>
          <w:szCs w:val="24"/>
        </w:rPr>
      </w:pPr>
      <w:r>
        <w:rPr>
          <w:rFonts w:cs="Times New Roman"/>
          <w:sz w:val="24"/>
          <w:szCs w:val="24"/>
        </w:rPr>
        <w:t>По результатам проверки выявлены нарушения федерального законодательства, нормативно-правовых актов муниципального образования, локальных актов Учреждения, в том числе при выполнении и отражении в отчете мероприятий муниципального задания, при начислении и выплате заработной платы, суточных; нарушения бухгалтерского учета.</w:t>
      </w:r>
    </w:p>
    <w:p w14:paraId="345A3B7B" w14:textId="77777777" w:rsidR="00680D6A" w:rsidRDefault="00680D6A" w:rsidP="00680D6A">
      <w:pPr>
        <w:ind w:firstLine="709"/>
        <w:rPr>
          <w:rFonts w:cs="Times New Roman"/>
          <w:sz w:val="24"/>
          <w:szCs w:val="24"/>
        </w:rPr>
      </w:pPr>
      <w:r>
        <w:rPr>
          <w:rFonts w:cs="Times New Roman"/>
          <w:sz w:val="24"/>
          <w:szCs w:val="24"/>
        </w:rPr>
        <w:t>В целях устранения выявленных нарушений и недопущения их в дальнейшей работе направлены представления. По вынесенным представлениям приняты соответствующие меры. Отчет о результатах контрольного мероприятия направлен мэру города и в Благовещенскую городскую Думу. По результатам проверки 4 должностных лица Учреждения привлечены к дисциплинарной ответственности.</w:t>
      </w:r>
    </w:p>
    <w:p w14:paraId="04A8A339" w14:textId="77777777" w:rsidR="00680D6A" w:rsidRDefault="00680D6A" w:rsidP="00680D6A">
      <w:pPr>
        <w:ind w:firstLine="709"/>
        <w:rPr>
          <w:rFonts w:cs="Times New Roman"/>
          <w:sz w:val="24"/>
          <w:szCs w:val="24"/>
        </w:rPr>
      </w:pPr>
    </w:p>
    <w:p w14:paraId="548A6466" w14:textId="77777777" w:rsidR="00680D6A" w:rsidRDefault="00680D6A" w:rsidP="00680D6A">
      <w:pPr>
        <w:ind w:firstLine="709"/>
        <w:rPr>
          <w:rFonts w:cs="Times New Roman"/>
          <w:sz w:val="24"/>
          <w:szCs w:val="24"/>
        </w:rPr>
      </w:pPr>
      <w:r>
        <w:rPr>
          <w:rFonts w:cs="Times New Roman"/>
          <w:sz w:val="24"/>
          <w:szCs w:val="24"/>
        </w:rPr>
        <w:t>5. В соответствии с планом работы контрольно-счётной палаты города Благовещенска на 2021 год проведено контрольное мероприятие «Проверка финансово-хозяйственной деятельности муниципального предприятия «Муниципальный центр международного сотрудничества» за 2020 год».</w:t>
      </w:r>
    </w:p>
    <w:p w14:paraId="5C3A7AB7" w14:textId="77777777" w:rsidR="00680D6A" w:rsidRDefault="00680D6A" w:rsidP="00680D6A">
      <w:pPr>
        <w:ind w:firstLine="709"/>
        <w:rPr>
          <w:rFonts w:cs="Times New Roman"/>
          <w:sz w:val="24"/>
          <w:szCs w:val="24"/>
        </w:rPr>
      </w:pPr>
      <w:r>
        <w:rPr>
          <w:rFonts w:cs="Times New Roman"/>
          <w:sz w:val="24"/>
          <w:szCs w:val="24"/>
        </w:rPr>
        <w:t xml:space="preserve">По результатам проверки выявлены нарушения федерального законодательства в Уставе Предприятия; нарушение сроков, установленных постановлением администрации города для согласования планов ФХД Предприятия; в Положении об оплате труда Предприятия установлены нормы, противоречащие нормам ТК РФ. Проверкой правильности применения утвержденных тарифов для Предприятия установлено, что тарифы на оказание услуг Предприятия по размещению оборудования, волоконно-оптического кабеля, рекламных конструкций не утверждены. Установлены факты выставления счетов за услуги по проживанию без соблюдения утвержденных дифференцированных тарифов. При заключенных агентских договорах выручка от реализации гостиничных услуг на сумму агентского вознаграждения Предприятием не отражалась, соответственно и расходы, связанные с реализацией гостиничных услуг по агентским договорам по данным учета Предприятия не отражены. Установлены нарушения действующего законодательства и условий заключенных договоров Арендаторами помещений в части своевременной оплаты арендных платежей; не возмещения коммунальных расходов, понесенных Предприятием по содержанию арендованного помещения; реконструкции арендованного помещения без согласия Арендатора. </w:t>
      </w:r>
    </w:p>
    <w:p w14:paraId="4A829A44" w14:textId="77777777" w:rsidR="00680D6A" w:rsidRDefault="00680D6A" w:rsidP="00680D6A">
      <w:pPr>
        <w:ind w:firstLine="709"/>
        <w:rPr>
          <w:rFonts w:cs="Times New Roman"/>
          <w:sz w:val="24"/>
          <w:szCs w:val="24"/>
        </w:rPr>
      </w:pPr>
      <w:r>
        <w:rPr>
          <w:rFonts w:cs="Times New Roman"/>
          <w:sz w:val="24"/>
          <w:szCs w:val="24"/>
        </w:rPr>
        <w:t>В целях устранения выявленных нарушений и недопущения их в дальнейшей работе направлены представления. Отчет о результатах контрольного мероприятия направлен мэру города и в Благовещенскую городскую Думу. По результатам проверки трем сотрудникам Предприятия объявлены замечания.</w:t>
      </w:r>
    </w:p>
    <w:p w14:paraId="0F65101A" w14:textId="77777777" w:rsidR="00680D6A" w:rsidRDefault="00680D6A" w:rsidP="00680D6A">
      <w:pPr>
        <w:ind w:firstLine="709"/>
        <w:rPr>
          <w:rFonts w:cs="Times New Roman"/>
          <w:sz w:val="24"/>
          <w:szCs w:val="24"/>
        </w:rPr>
      </w:pPr>
    </w:p>
    <w:p w14:paraId="3327706A" w14:textId="77777777" w:rsidR="00680D6A" w:rsidRDefault="00680D6A" w:rsidP="00680D6A">
      <w:pPr>
        <w:ind w:firstLine="709"/>
        <w:rPr>
          <w:rFonts w:cs="Times New Roman"/>
          <w:sz w:val="24"/>
          <w:szCs w:val="24"/>
        </w:rPr>
      </w:pPr>
      <w:r>
        <w:rPr>
          <w:rFonts w:cs="Times New Roman"/>
          <w:sz w:val="24"/>
          <w:szCs w:val="24"/>
        </w:rPr>
        <w:t>6.  В соответствии с планом работы контрольно-счётной палаты города Благовещенска на 2021 год проведено контрольное мероприятие «Проверка финансово-хозяйственной деятельности Муниципального автономного общеобразовательного учреждения «Гимназия № 25 города Благовещенска» за 2020 год» (далее – Учреждение).</w:t>
      </w:r>
    </w:p>
    <w:p w14:paraId="0B106A7A" w14:textId="77777777" w:rsidR="00680D6A" w:rsidRDefault="00680D6A" w:rsidP="00680D6A">
      <w:pPr>
        <w:ind w:firstLine="709"/>
        <w:rPr>
          <w:rFonts w:cs="Times New Roman"/>
          <w:sz w:val="24"/>
          <w:szCs w:val="24"/>
        </w:rPr>
      </w:pPr>
      <w:r>
        <w:rPr>
          <w:rFonts w:cs="Times New Roman"/>
          <w:sz w:val="24"/>
          <w:szCs w:val="24"/>
        </w:rPr>
        <w:t xml:space="preserve">По результатам проверки выявлены нарушения федерального законодательства, нормативно-правовых актов муниципального образования, локальных актов Учреждения, в том числе при начислении и выплате заработной платы; нарушения, связанные с оказанием платных образовательных услуг; нарушения порядка обеспечения бесплатным питанием детей из малообеспеченных семей; нарушения порядка ведения бухгалтерского учета. </w:t>
      </w:r>
    </w:p>
    <w:p w14:paraId="0FD1873E" w14:textId="77777777" w:rsidR="00680D6A" w:rsidRDefault="00680D6A" w:rsidP="00680D6A">
      <w:pPr>
        <w:ind w:firstLine="709"/>
        <w:rPr>
          <w:rFonts w:cs="Times New Roman"/>
          <w:sz w:val="24"/>
          <w:szCs w:val="24"/>
        </w:rPr>
      </w:pPr>
      <w:r>
        <w:rPr>
          <w:rFonts w:cs="Times New Roman"/>
          <w:sz w:val="24"/>
          <w:szCs w:val="24"/>
        </w:rPr>
        <w:t>В целях устранения выявленных нарушений и недопущения их в дальнейшей работе направлены представления. По вынесенным представлениям приняты соответствующие меры. Отчет о результатах контрольного мероприятия направлен мэру города и в Благовещенскую городскую Думу. По результатам проверки в нормативно-правовой акт внесены изменения.</w:t>
      </w:r>
    </w:p>
    <w:p w14:paraId="743DFC7C" w14:textId="77777777" w:rsidR="00680D6A" w:rsidRDefault="00680D6A" w:rsidP="00680D6A">
      <w:pPr>
        <w:ind w:firstLine="709"/>
        <w:rPr>
          <w:rFonts w:cs="Times New Roman"/>
          <w:sz w:val="24"/>
          <w:szCs w:val="24"/>
        </w:rPr>
      </w:pPr>
    </w:p>
    <w:p w14:paraId="090C0C46" w14:textId="77777777" w:rsidR="00680D6A" w:rsidRDefault="00680D6A" w:rsidP="00680D6A">
      <w:pPr>
        <w:ind w:firstLine="709"/>
        <w:rPr>
          <w:rFonts w:cs="Times New Roman"/>
          <w:sz w:val="24"/>
          <w:szCs w:val="24"/>
        </w:rPr>
      </w:pPr>
      <w:r>
        <w:rPr>
          <w:rFonts w:cs="Times New Roman"/>
          <w:sz w:val="24"/>
          <w:szCs w:val="24"/>
        </w:rPr>
        <w:t>7. В соответствии с планом работы контрольно-счётной палаты города Благовещенска на 2021 год проведено контрольное мероприятие «Проверка отдельных вопросов финансово-хозяйственной деятельности Муниципального казенного предприятия «Городской сервисно-торговый комплекс» за 2020 год».</w:t>
      </w:r>
    </w:p>
    <w:p w14:paraId="2E3F8A36" w14:textId="77777777" w:rsidR="00680D6A" w:rsidRDefault="00680D6A" w:rsidP="00680D6A">
      <w:pPr>
        <w:ind w:firstLine="709"/>
        <w:rPr>
          <w:rFonts w:cs="Times New Roman"/>
          <w:sz w:val="24"/>
          <w:szCs w:val="24"/>
        </w:rPr>
      </w:pPr>
      <w:r>
        <w:rPr>
          <w:rFonts w:cs="Times New Roman"/>
          <w:sz w:val="24"/>
          <w:szCs w:val="24"/>
        </w:rPr>
        <w:t>По результатам проверки выявлены факты нарушения установленных сроков направления на согласование и утверждение плана финансово-хозяйственной деятельности, при направлении отчета о выполнении показателей Плана. Отчеты о фактическом выполнении работ связанных с выполнением заказа по содержанию и обслуживанию средств регулирования дорожного движения, по содержанию муниципальных сетей наружного освещения и световых устройств города Благовещенска предоставлялись ГРБС с нарушениями требований Порядков.</w:t>
      </w:r>
    </w:p>
    <w:p w14:paraId="56A5F69C" w14:textId="77777777" w:rsidR="00680D6A" w:rsidRDefault="00680D6A" w:rsidP="00680D6A">
      <w:pPr>
        <w:ind w:firstLine="709"/>
        <w:rPr>
          <w:rFonts w:cs="Times New Roman"/>
          <w:sz w:val="24"/>
          <w:szCs w:val="24"/>
        </w:rPr>
      </w:pPr>
      <w:r>
        <w:rPr>
          <w:rFonts w:cs="Times New Roman"/>
          <w:sz w:val="24"/>
          <w:szCs w:val="24"/>
        </w:rPr>
        <w:t xml:space="preserve">При полном финансовом обеспечении соответствующих мероприятий муниципальной программы «Развитие транспортной системы города Благовещенска» установлены факты не достижения целевых показателей по площади ямочного ремонта автомобильных дорог и нанесению линий дорожной разметки, при установленном целевом показателе по установке дорожных знаков установлен факт расходования средств на работы по установке искусственной дорожной неровности. </w:t>
      </w:r>
    </w:p>
    <w:p w14:paraId="37F292F8" w14:textId="77777777" w:rsidR="00680D6A" w:rsidRDefault="00680D6A" w:rsidP="00680D6A">
      <w:pPr>
        <w:ind w:firstLine="709"/>
        <w:rPr>
          <w:rFonts w:cs="Times New Roman"/>
          <w:sz w:val="24"/>
          <w:szCs w:val="24"/>
        </w:rPr>
      </w:pPr>
      <w:r>
        <w:rPr>
          <w:rFonts w:cs="Times New Roman"/>
          <w:sz w:val="24"/>
          <w:szCs w:val="24"/>
        </w:rPr>
        <w:t>Проверкой выполнения обязательного муниципального заказа установлены факты включения объемов выполненных работ по коммерческой деятельности Предприятия в состав муниципального заказа и завышения фактически понесенных затрат; включения в состав работ по содержанию улично-дорожной сети, не относящихся к работам по содержанию УДС; предъявления расходов по содержанию и обслуживанию средств регулирования дорожного движения, не предусмотренных муниципальным заказом. При проведении работ сторонними организациями установлены факты не соблюдения условий заключенного муниципального контракта.</w:t>
      </w:r>
    </w:p>
    <w:p w14:paraId="6FFCF4D4" w14:textId="77777777" w:rsidR="00680D6A" w:rsidRDefault="00680D6A" w:rsidP="00680D6A">
      <w:pPr>
        <w:ind w:firstLine="709"/>
        <w:rPr>
          <w:rFonts w:cs="Times New Roman"/>
          <w:sz w:val="24"/>
          <w:szCs w:val="24"/>
        </w:rPr>
      </w:pPr>
      <w:r>
        <w:rPr>
          <w:rFonts w:cs="Times New Roman"/>
          <w:sz w:val="24"/>
          <w:szCs w:val="24"/>
        </w:rPr>
        <w:t>Установлены факты заключения договоров на оказание услуг без соблюдения утвержденных тарифов что привело к убыткам (неполученным доходам) Предприятия; содержания светофорных объектов и автомобильных дорог общего пользования местного значения города Благовещенска не переданных в ведение Предприятия, расходы по их содержанию последнему возмещались за счет средств городского бюджета.</w:t>
      </w:r>
    </w:p>
    <w:p w14:paraId="564966D2" w14:textId="77777777" w:rsidR="00680D6A" w:rsidRDefault="00680D6A" w:rsidP="00680D6A">
      <w:pPr>
        <w:ind w:firstLine="709"/>
        <w:rPr>
          <w:rFonts w:cs="Times New Roman"/>
          <w:sz w:val="24"/>
          <w:szCs w:val="24"/>
        </w:rPr>
      </w:pPr>
      <w:r>
        <w:rPr>
          <w:rFonts w:cs="Times New Roman"/>
          <w:sz w:val="24"/>
          <w:szCs w:val="24"/>
        </w:rPr>
        <w:t xml:space="preserve">В целях устранения выявленных нарушений и недопущения их в дальнейшей работе направлены представления. Отчет о результатах контрольного мероприятия направлен мэру города и в Благовещенскую городскую Думу. </w:t>
      </w:r>
    </w:p>
    <w:p w14:paraId="58FA5F3A" w14:textId="77777777" w:rsidR="00680D6A" w:rsidRDefault="00680D6A" w:rsidP="00680D6A">
      <w:pPr>
        <w:ind w:firstLine="709"/>
        <w:rPr>
          <w:rFonts w:cs="Times New Roman"/>
          <w:sz w:val="24"/>
          <w:szCs w:val="24"/>
        </w:rPr>
      </w:pPr>
    </w:p>
    <w:p w14:paraId="18242537" w14:textId="77777777" w:rsidR="00680D6A" w:rsidRDefault="00680D6A" w:rsidP="00680D6A">
      <w:pPr>
        <w:ind w:firstLine="709"/>
        <w:rPr>
          <w:rFonts w:cs="Times New Roman"/>
          <w:sz w:val="24"/>
          <w:szCs w:val="24"/>
        </w:rPr>
      </w:pPr>
      <w:r>
        <w:rPr>
          <w:rFonts w:cs="Times New Roman"/>
          <w:sz w:val="24"/>
          <w:szCs w:val="24"/>
        </w:rPr>
        <w:lastRenderedPageBreak/>
        <w:t>8. В соответствии с планом работы контрольно-счётной палаты города Благовещенска на 2021 год проведено контрольное мероприятие «Проверка отдельных вопросов финансово-хозяйственной деятельности Муниципального учреждения «Городское управление капитального строительства» за 2020 год.</w:t>
      </w:r>
    </w:p>
    <w:p w14:paraId="3DB46D19" w14:textId="77777777" w:rsidR="00680D6A" w:rsidRDefault="00680D6A" w:rsidP="00680D6A">
      <w:pPr>
        <w:ind w:firstLine="709"/>
        <w:rPr>
          <w:rFonts w:cs="Times New Roman"/>
          <w:sz w:val="24"/>
          <w:szCs w:val="24"/>
        </w:rPr>
      </w:pPr>
      <w:r>
        <w:rPr>
          <w:rFonts w:cs="Times New Roman"/>
          <w:sz w:val="24"/>
          <w:szCs w:val="24"/>
        </w:rPr>
        <w:t>По результатам проверки установлено наличие объектов незавершённого строительства: которые закончены строительством, введены в эксплуатацию, но не прошли государственную регистрацию; объектов по которым произведены капитальные вложения, но строительство которых не начиналось; объектов по которым строительство приостановлено без консервации. При этом меры по сохранности имущества не приняты.</w:t>
      </w:r>
    </w:p>
    <w:p w14:paraId="4DCA21D0" w14:textId="77777777" w:rsidR="00680D6A" w:rsidRDefault="00680D6A" w:rsidP="00680D6A">
      <w:pPr>
        <w:ind w:firstLine="709"/>
        <w:rPr>
          <w:rFonts w:cs="Times New Roman"/>
          <w:sz w:val="24"/>
          <w:szCs w:val="24"/>
        </w:rPr>
      </w:pPr>
      <w:r>
        <w:rPr>
          <w:rFonts w:cs="Times New Roman"/>
          <w:sz w:val="24"/>
          <w:szCs w:val="24"/>
        </w:rPr>
        <w:t>Установлены неэффективные расходы бюджетных средств, связанные с принятием решений о списании произведённых затрат в связи с отсутствием реализации проектов; а также выполнением проектных и изыскательских работ при отсутствии строительства объектов в муниципальных программах.</w:t>
      </w:r>
    </w:p>
    <w:p w14:paraId="5E7FF836" w14:textId="77777777" w:rsidR="00680D6A" w:rsidRDefault="00680D6A" w:rsidP="00680D6A">
      <w:pPr>
        <w:ind w:firstLine="709"/>
        <w:rPr>
          <w:rFonts w:cs="Times New Roman"/>
          <w:sz w:val="24"/>
          <w:szCs w:val="24"/>
        </w:rPr>
      </w:pPr>
      <w:r>
        <w:rPr>
          <w:rFonts w:cs="Times New Roman"/>
          <w:sz w:val="24"/>
          <w:szCs w:val="24"/>
        </w:rPr>
        <w:t>При выборочной проверке заключённых муниципальных контрактов проверкой установлены: нецелевое использование бюджетных средств, эксплуатация объекта незавершенного строительства без разрешения на ввод его в эксплуатацию; имеются заведомо невыполнимые условия заключённых муниципальных контрактов; виды работ, указанные в контрактах при выполнении работ по ремонту улично-дорожной сети не согласуются с наименованием работ, указанных в муниципальной Программе и Соглашении.</w:t>
      </w:r>
    </w:p>
    <w:p w14:paraId="6E620CAD" w14:textId="77777777" w:rsidR="00680D6A" w:rsidRDefault="00680D6A" w:rsidP="00680D6A">
      <w:pPr>
        <w:ind w:firstLine="709"/>
        <w:rPr>
          <w:rFonts w:cs="Times New Roman"/>
          <w:sz w:val="24"/>
          <w:szCs w:val="24"/>
        </w:rPr>
      </w:pPr>
      <w:r>
        <w:rPr>
          <w:rFonts w:cs="Times New Roman"/>
          <w:sz w:val="24"/>
          <w:szCs w:val="24"/>
        </w:rPr>
        <w:t>Установлены нарушения Федерального закона № 44-ФЗ «О контрактной системе в сфере закупок товаров, работ, услуг для обеспечения государственных и муниципальных нужд» в части: изменения объёмов работ по контракту более чем на 10 процентов, а также принятие работ, объём которых отклоняется от предусмотренного Контрактом объёма работ более чем на 10 процентов;  не выставления требований об оплате неустоек (штрафов, пеней) за просрочку исполнения обязательств; непринятия мер ответственности Учреждением в случае невыполнения, ненадлежащего выполнения обязательств подрядчиками; необоснованное завышение цены контракта при применении коэффициента пересчёта; закупка у единственного поставщика на восстановление повреждённых участков улично-дорожной сети г. Благовещенска осуществлена по истечении режима чрезвычайной ситуации.</w:t>
      </w:r>
    </w:p>
    <w:p w14:paraId="428D399D" w14:textId="77777777" w:rsidR="00680D6A" w:rsidRDefault="00680D6A" w:rsidP="00680D6A">
      <w:pPr>
        <w:ind w:firstLine="709"/>
        <w:rPr>
          <w:rFonts w:cs="Times New Roman"/>
          <w:sz w:val="24"/>
          <w:szCs w:val="24"/>
        </w:rPr>
      </w:pPr>
      <w:r>
        <w:rPr>
          <w:rFonts w:cs="Times New Roman"/>
          <w:sz w:val="24"/>
          <w:szCs w:val="24"/>
        </w:rPr>
        <w:t>Имеются нарушения в части не отражения по данным бухгалтерского учёта сумм выставленных претензий за нарушение условий муниципальных контрактов.</w:t>
      </w:r>
    </w:p>
    <w:p w14:paraId="3EE8241C" w14:textId="77777777" w:rsidR="00680D6A" w:rsidRDefault="00680D6A" w:rsidP="00680D6A">
      <w:pPr>
        <w:ind w:firstLine="709"/>
        <w:rPr>
          <w:rFonts w:cs="Times New Roman"/>
          <w:sz w:val="24"/>
          <w:szCs w:val="24"/>
        </w:rPr>
      </w:pPr>
      <w:r>
        <w:rPr>
          <w:rFonts w:cs="Times New Roman"/>
          <w:sz w:val="24"/>
          <w:szCs w:val="24"/>
        </w:rPr>
        <w:t>В целях устранения выявленных нарушений и недопущения их в дальнейшей работе направлены представления в администрацию г. Благовещенска и Учреждению. Отчет о результатах контрольного мероприятия направлен мэру города и в Благовещенскую городскую Думу. Акт проверки направлен в прокуратуру г. Благовещенска.</w:t>
      </w:r>
    </w:p>
    <w:p w14:paraId="1B88F09B" w14:textId="77777777" w:rsidR="003F071D" w:rsidRPr="00680D6A" w:rsidRDefault="003F071D" w:rsidP="00680D6A">
      <w:bookmarkStart w:id="0" w:name="_GoBack"/>
      <w:bookmarkEnd w:id="0"/>
    </w:p>
    <w:sectPr w:rsidR="003F071D" w:rsidRPr="00680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1D"/>
    <w:rsid w:val="003F071D"/>
    <w:rsid w:val="0068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42DC"/>
  <w15:chartTrackingRefBased/>
  <w15:docId w15:val="{500B806F-1C06-457D-812E-B18BD09E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1D"/>
    <w:pPr>
      <w:spacing w:after="0" w:line="240" w:lineRule="auto"/>
      <w:ind w:firstLine="561"/>
      <w:jc w:val="both"/>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181729">
      <w:bodyDiv w:val="1"/>
      <w:marLeft w:val="0"/>
      <w:marRight w:val="0"/>
      <w:marTop w:val="0"/>
      <w:marBottom w:val="0"/>
      <w:divBdr>
        <w:top w:val="none" w:sz="0" w:space="0" w:color="auto"/>
        <w:left w:val="none" w:sz="0" w:space="0" w:color="auto"/>
        <w:bottom w:val="none" w:sz="0" w:space="0" w:color="auto"/>
        <w:right w:val="none" w:sz="0" w:space="0" w:color="auto"/>
      </w:divBdr>
    </w:div>
    <w:div w:id="12894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Земнухов</dc:creator>
  <cp:keywords/>
  <dc:description/>
  <cp:lastModifiedBy>Денис Владимирович Земнухов</cp:lastModifiedBy>
  <cp:revision>2</cp:revision>
  <dcterms:created xsi:type="dcterms:W3CDTF">2021-12-17T03:28:00Z</dcterms:created>
  <dcterms:modified xsi:type="dcterms:W3CDTF">2023-07-31T02:45:00Z</dcterms:modified>
</cp:coreProperties>
</file>